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B9D" w:rsidRPr="0025341E" w:rsidRDefault="00973B9D" w:rsidP="0025341E">
      <w:pPr>
        <w:spacing w:line="240" w:lineRule="exact"/>
        <w:rPr>
          <w:rFonts w:ascii="微软雅黑" w:eastAsia="微软雅黑" w:hAnsi="微软雅黑" w:cs="宋体" w:hint="eastAsia"/>
          <w:kern w:val="0"/>
          <w:sz w:val="22"/>
          <w:szCs w:val="22"/>
        </w:rPr>
      </w:pPr>
    </w:p>
    <w:p w:rsidR="00973B9D" w:rsidRPr="0025341E" w:rsidRDefault="0025341E" w:rsidP="00144163">
      <w:pPr>
        <w:spacing w:line="600" w:lineRule="exact"/>
        <w:jc w:val="center"/>
        <w:rPr>
          <w:rFonts w:ascii="微软雅黑" w:eastAsia="微软雅黑" w:hAnsi="微软雅黑" w:cs="宋体" w:hint="eastAsia"/>
          <w:b/>
          <w:bCs/>
          <w:color w:val="FF0000"/>
          <w:sz w:val="40"/>
          <w:szCs w:val="40"/>
        </w:rPr>
      </w:pPr>
      <w:bookmarkStart w:id="0" w:name="Title"/>
      <w:r w:rsidRPr="0025341E">
        <w:rPr>
          <w:rFonts w:ascii="微软雅黑" w:eastAsia="微软雅黑" w:hAnsi="微软雅黑" w:cs="Arial"/>
          <w:b/>
          <w:bCs/>
          <w:color w:val="FF0000"/>
          <w:sz w:val="40"/>
          <w:szCs w:val="40"/>
        </w:rPr>
        <w:t>中华人民共和国城乡规划法</w:t>
      </w:r>
      <w:bookmarkStart w:id="1" w:name="_GoBack"/>
      <w:bookmarkEnd w:id="0"/>
      <w:bookmarkEnd w:id="1"/>
    </w:p>
    <w:p w:rsidR="00973B9D" w:rsidRDefault="00973B9D" w:rsidP="0025341E">
      <w:pPr>
        <w:spacing w:line="240" w:lineRule="exact"/>
        <w:ind w:firstLineChars="200" w:firstLine="432"/>
        <w:rPr>
          <w:rFonts w:ascii="微软雅黑" w:eastAsia="微软雅黑" w:hAnsi="微软雅黑" w:cs="宋体"/>
          <w:sz w:val="22"/>
          <w:szCs w:val="22"/>
        </w:rPr>
      </w:pPr>
    </w:p>
    <w:p w:rsidR="00144163" w:rsidRDefault="00144163" w:rsidP="00144163">
      <w:pPr>
        <w:spacing w:line="240" w:lineRule="exact"/>
        <w:ind w:firstLineChars="200" w:firstLine="432"/>
        <w:jc w:val="center"/>
        <w:rPr>
          <w:rFonts w:ascii="微软雅黑" w:eastAsia="微软雅黑" w:hAnsi="微软雅黑" w:cs="宋体"/>
          <w:sz w:val="22"/>
          <w:szCs w:val="22"/>
        </w:rPr>
      </w:pPr>
      <w:r>
        <w:rPr>
          <w:rFonts w:ascii="微软雅黑" w:eastAsia="微软雅黑" w:hAnsi="微软雅黑" w:cs="宋体" w:hint="eastAsia"/>
          <w:sz w:val="22"/>
          <w:szCs w:val="22"/>
        </w:rPr>
        <w:t>2019-04-23</w:t>
      </w:r>
    </w:p>
    <w:p w:rsidR="00144163" w:rsidRPr="0025341E" w:rsidRDefault="00144163" w:rsidP="0025341E">
      <w:pPr>
        <w:spacing w:line="240" w:lineRule="exact"/>
        <w:ind w:firstLineChars="200" w:firstLine="432"/>
        <w:rPr>
          <w:rFonts w:ascii="微软雅黑" w:eastAsia="微软雅黑" w:hAnsi="微软雅黑" w:cs="宋体" w:hint="eastAsia"/>
          <w:sz w:val="22"/>
          <w:szCs w:val="22"/>
        </w:rPr>
      </w:pPr>
    </w:p>
    <w:p w:rsidR="00973B9D" w:rsidRPr="00144163" w:rsidRDefault="00844497" w:rsidP="00144163">
      <w:pPr>
        <w:spacing w:line="240" w:lineRule="exact"/>
        <w:ind w:leftChars="200" w:left="632" w:rightChars="200" w:right="632" w:firstLineChars="200" w:firstLine="412"/>
        <w:rPr>
          <w:rFonts w:ascii="微软雅黑" w:eastAsia="微软雅黑" w:hAnsi="微软雅黑" w:cs="宋体"/>
          <w:sz w:val="21"/>
          <w:szCs w:val="21"/>
        </w:rPr>
      </w:pPr>
      <w:r w:rsidRPr="00144163">
        <w:rPr>
          <w:rFonts w:ascii="微软雅黑" w:eastAsia="微软雅黑" w:hAnsi="微软雅黑" w:cs="Arial" w:hint="eastAsia"/>
          <w:sz w:val="21"/>
          <w:szCs w:val="21"/>
        </w:rPr>
        <w:t>（</w:t>
      </w:r>
      <w:bookmarkStart w:id="2" w:name="TitleDescription"/>
      <w:r w:rsidRPr="00144163">
        <w:rPr>
          <w:rFonts w:ascii="微软雅黑" w:eastAsia="微软雅黑" w:hAnsi="微软雅黑"/>
          <w:sz w:val="21"/>
          <w:szCs w:val="21"/>
        </w:rPr>
        <w:t>2007</w:t>
      </w:r>
      <w:r w:rsidRPr="00144163">
        <w:rPr>
          <w:rFonts w:ascii="微软雅黑" w:eastAsia="微软雅黑" w:hAnsi="微软雅黑" w:hint="eastAsia"/>
          <w:sz w:val="21"/>
          <w:szCs w:val="21"/>
        </w:rPr>
        <w:t>年</w:t>
      </w:r>
      <w:r w:rsidRPr="00144163">
        <w:rPr>
          <w:rFonts w:ascii="微软雅黑" w:eastAsia="微软雅黑" w:hAnsi="微软雅黑"/>
          <w:sz w:val="21"/>
          <w:szCs w:val="21"/>
        </w:rPr>
        <w:t>10</w:t>
      </w:r>
      <w:r w:rsidRPr="00144163">
        <w:rPr>
          <w:rFonts w:ascii="微软雅黑" w:eastAsia="微软雅黑" w:hAnsi="微软雅黑" w:hint="eastAsia"/>
          <w:sz w:val="21"/>
          <w:szCs w:val="21"/>
        </w:rPr>
        <w:t>月</w:t>
      </w:r>
      <w:r w:rsidRPr="00144163">
        <w:rPr>
          <w:rFonts w:ascii="微软雅黑" w:eastAsia="微软雅黑" w:hAnsi="微软雅黑"/>
          <w:sz w:val="21"/>
          <w:szCs w:val="21"/>
        </w:rPr>
        <w:t>28</w:t>
      </w:r>
      <w:r w:rsidRPr="00144163">
        <w:rPr>
          <w:rFonts w:ascii="微软雅黑" w:eastAsia="微软雅黑" w:hAnsi="微软雅黑" w:hint="eastAsia"/>
          <w:sz w:val="21"/>
          <w:szCs w:val="21"/>
        </w:rPr>
        <w:t xml:space="preserve">日第十届全国人民代表大会常务委员会第三十次会议通过　</w:t>
      </w:r>
      <w:r w:rsidR="00146DF5" w:rsidRPr="00144163">
        <w:rPr>
          <w:rFonts w:ascii="微软雅黑" w:eastAsia="微软雅黑" w:hAnsi="微软雅黑" w:hint="eastAsia"/>
          <w:sz w:val="21"/>
          <w:szCs w:val="21"/>
        </w:rPr>
        <w:t>根据</w:t>
      </w:r>
      <w:r w:rsidR="00146DF5" w:rsidRPr="00144163">
        <w:rPr>
          <w:rFonts w:ascii="微软雅黑" w:eastAsia="微软雅黑" w:hAnsi="微软雅黑"/>
          <w:sz w:val="21"/>
          <w:szCs w:val="21"/>
        </w:rPr>
        <w:t>2015</w:t>
      </w:r>
      <w:r w:rsidR="00146DF5" w:rsidRPr="00144163">
        <w:rPr>
          <w:rFonts w:ascii="微软雅黑" w:eastAsia="微软雅黑" w:hAnsi="微软雅黑" w:hint="eastAsia"/>
          <w:sz w:val="21"/>
          <w:szCs w:val="21"/>
        </w:rPr>
        <w:t>年</w:t>
      </w:r>
      <w:r w:rsidR="00146DF5" w:rsidRPr="00144163">
        <w:rPr>
          <w:rFonts w:ascii="微软雅黑" w:eastAsia="微软雅黑" w:hAnsi="微软雅黑"/>
          <w:sz w:val="21"/>
          <w:szCs w:val="21"/>
        </w:rPr>
        <w:t>4</w:t>
      </w:r>
      <w:r w:rsidR="00146DF5" w:rsidRPr="00144163">
        <w:rPr>
          <w:rFonts w:ascii="微软雅黑" w:eastAsia="微软雅黑" w:hAnsi="微软雅黑" w:hint="eastAsia"/>
          <w:sz w:val="21"/>
          <w:szCs w:val="21"/>
        </w:rPr>
        <w:t>月</w:t>
      </w:r>
      <w:r w:rsidR="00146DF5" w:rsidRPr="00144163">
        <w:rPr>
          <w:rFonts w:ascii="微软雅黑" w:eastAsia="微软雅黑" w:hAnsi="微软雅黑"/>
          <w:sz w:val="21"/>
          <w:szCs w:val="21"/>
        </w:rPr>
        <w:t>24</w:t>
      </w:r>
      <w:r w:rsidR="00146DF5" w:rsidRPr="00144163">
        <w:rPr>
          <w:rFonts w:ascii="微软雅黑" w:eastAsia="微软雅黑" w:hAnsi="微软雅黑" w:hint="eastAsia"/>
          <w:sz w:val="21"/>
          <w:szCs w:val="21"/>
        </w:rPr>
        <w:t>日第十二届全国人民代表大会常务委员会第十四次会议《关于修改&lt;中华人民共和国港口法&gt;等七部法律的决定》第一次修正</w:t>
      </w:r>
      <w:r w:rsidRPr="00144163">
        <w:rPr>
          <w:rFonts w:ascii="微软雅黑" w:eastAsia="微软雅黑" w:hAnsi="微软雅黑" w:hint="eastAsia"/>
          <w:sz w:val="21"/>
          <w:szCs w:val="21"/>
        </w:rPr>
        <w:t xml:space="preserve">　</w:t>
      </w:r>
      <w:bookmarkEnd w:id="2"/>
      <w:r w:rsidR="00146DF5" w:rsidRPr="00144163">
        <w:rPr>
          <w:rFonts w:ascii="微软雅黑" w:eastAsia="微软雅黑" w:hAnsi="微软雅黑" w:hint="eastAsia"/>
          <w:sz w:val="21"/>
          <w:szCs w:val="21"/>
        </w:rPr>
        <w:t>根据</w:t>
      </w:r>
      <w:r w:rsidR="00146DF5" w:rsidRPr="00144163">
        <w:rPr>
          <w:rFonts w:ascii="微软雅黑" w:eastAsia="微软雅黑" w:hAnsi="微软雅黑"/>
          <w:sz w:val="21"/>
          <w:szCs w:val="21"/>
        </w:rPr>
        <w:t>2019</w:t>
      </w:r>
      <w:r w:rsidR="00146DF5" w:rsidRPr="00144163">
        <w:rPr>
          <w:rFonts w:ascii="微软雅黑" w:eastAsia="微软雅黑" w:hAnsi="微软雅黑" w:hint="eastAsia"/>
          <w:sz w:val="21"/>
          <w:szCs w:val="21"/>
        </w:rPr>
        <w:t>年</w:t>
      </w:r>
      <w:r w:rsidR="00146DF5" w:rsidRPr="00144163">
        <w:rPr>
          <w:rFonts w:ascii="微软雅黑" w:eastAsia="微软雅黑" w:hAnsi="微软雅黑"/>
          <w:sz w:val="21"/>
          <w:szCs w:val="21"/>
        </w:rPr>
        <w:t>4</w:t>
      </w:r>
      <w:r w:rsidR="00146DF5" w:rsidRPr="00144163">
        <w:rPr>
          <w:rFonts w:ascii="微软雅黑" w:eastAsia="微软雅黑" w:hAnsi="微软雅黑" w:hint="eastAsia"/>
          <w:sz w:val="21"/>
          <w:szCs w:val="21"/>
        </w:rPr>
        <w:t>月</w:t>
      </w:r>
      <w:r w:rsidR="00146DF5" w:rsidRPr="00144163">
        <w:rPr>
          <w:rFonts w:ascii="微软雅黑" w:eastAsia="微软雅黑" w:hAnsi="微软雅黑"/>
          <w:sz w:val="21"/>
          <w:szCs w:val="21"/>
        </w:rPr>
        <w:t>23</w:t>
      </w:r>
      <w:r w:rsidR="00146DF5" w:rsidRPr="00144163">
        <w:rPr>
          <w:rFonts w:ascii="微软雅黑" w:eastAsia="微软雅黑" w:hAnsi="微软雅黑" w:hint="eastAsia"/>
          <w:sz w:val="21"/>
          <w:szCs w:val="21"/>
        </w:rPr>
        <w:t>日第十三届全国人民代表大会常务委员会第十次会议《关于修改&lt;中华人民共和国建筑法&gt;等八部法律的决定》第二次修正</w:t>
      </w:r>
      <w:r w:rsidRPr="00144163">
        <w:rPr>
          <w:rFonts w:ascii="微软雅黑" w:eastAsia="微软雅黑" w:hAnsi="微软雅黑" w:cs="Arial" w:hint="eastAsia"/>
          <w:sz w:val="21"/>
          <w:szCs w:val="21"/>
        </w:rPr>
        <w:t>）</w:t>
      </w:r>
    </w:p>
    <w:p w:rsidR="00973B9D" w:rsidRPr="0025341E" w:rsidRDefault="00973B9D" w:rsidP="0025341E">
      <w:pPr>
        <w:spacing w:line="240" w:lineRule="exact"/>
        <w:rPr>
          <w:rFonts w:ascii="微软雅黑" w:eastAsia="微软雅黑" w:hAnsi="微软雅黑" w:cs="宋体"/>
          <w:sz w:val="22"/>
          <w:szCs w:val="22"/>
        </w:rPr>
      </w:pPr>
    </w:p>
    <w:p w:rsidR="00973B9D" w:rsidRPr="0025341E" w:rsidRDefault="00844497" w:rsidP="0025341E">
      <w:pPr>
        <w:spacing w:line="240" w:lineRule="exact"/>
        <w:jc w:val="center"/>
        <w:rPr>
          <w:rFonts w:ascii="微软雅黑" w:eastAsia="微软雅黑" w:hAnsi="微软雅黑" w:cs="宋体"/>
          <w:sz w:val="22"/>
          <w:szCs w:val="22"/>
        </w:rPr>
      </w:pPr>
      <w:r w:rsidRPr="0025341E">
        <w:rPr>
          <w:rFonts w:ascii="微软雅黑" w:eastAsia="微软雅黑" w:hAnsi="微软雅黑" w:cs="楷体_GB2312"/>
          <w:sz w:val="22"/>
          <w:szCs w:val="22"/>
        </w:rPr>
        <w:t>目</w:t>
      </w:r>
      <w:r w:rsidRPr="0025341E">
        <w:rPr>
          <w:rFonts w:ascii="微软雅黑" w:eastAsia="微软雅黑" w:hAnsi="微软雅黑" w:cs="楷体_GB2312" w:hint="eastAsia"/>
          <w:sz w:val="22"/>
          <w:szCs w:val="22"/>
        </w:rPr>
        <w:t xml:space="preserve">　　</w:t>
      </w:r>
      <w:r w:rsidRPr="0025341E">
        <w:rPr>
          <w:rFonts w:ascii="微软雅黑" w:eastAsia="微软雅黑" w:hAnsi="微软雅黑" w:cs="楷体_GB2312"/>
          <w:sz w:val="22"/>
          <w:szCs w:val="22"/>
        </w:rPr>
        <w:t>录</w:t>
      </w:r>
    </w:p>
    <w:p w:rsidR="00973B9D" w:rsidRPr="0025341E" w:rsidRDefault="00844497" w:rsidP="0025341E">
      <w:pPr>
        <w:spacing w:line="240" w:lineRule="exact"/>
        <w:ind w:firstLine="640"/>
        <w:rPr>
          <w:rFonts w:ascii="微软雅黑" w:eastAsia="微软雅黑" w:hAnsi="微软雅黑" w:cs="宋体"/>
          <w:sz w:val="22"/>
          <w:szCs w:val="22"/>
        </w:rPr>
      </w:pPr>
      <w:r w:rsidRPr="0025341E">
        <w:rPr>
          <w:rFonts w:ascii="微软雅黑" w:eastAsia="微软雅黑" w:hAnsi="微软雅黑" w:cs="楷体_GB2312"/>
          <w:sz w:val="22"/>
          <w:szCs w:val="22"/>
        </w:rPr>
        <w:t>第一章</w:t>
      </w:r>
      <w:r w:rsidRPr="0025341E">
        <w:rPr>
          <w:rFonts w:ascii="微软雅黑" w:eastAsia="微软雅黑" w:hAnsi="微软雅黑" w:cs="楷体_GB2312" w:hint="eastAsia"/>
          <w:sz w:val="22"/>
          <w:szCs w:val="22"/>
        </w:rPr>
        <w:t xml:space="preserve">　</w:t>
      </w:r>
      <w:r w:rsidRPr="0025341E">
        <w:rPr>
          <w:rFonts w:ascii="微软雅黑" w:eastAsia="微软雅黑" w:hAnsi="微软雅黑" w:cs="楷体_GB2312"/>
          <w:sz w:val="22"/>
          <w:szCs w:val="22"/>
        </w:rPr>
        <w:t>总　　则</w:t>
      </w:r>
    </w:p>
    <w:p w:rsidR="00973B9D" w:rsidRPr="0025341E" w:rsidRDefault="00844497" w:rsidP="0025341E">
      <w:pPr>
        <w:spacing w:line="240" w:lineRule="exact"/>
        <w:ind w:firstLine="640"/>
        <w:rPr>
          <w:rFonts w:ascii="微软雅黑" w:eastAsia="微软雅黑" w:hAnsi="微软雅黑" w:cs="宋体"/>
          <w:sz w:val="22"/>
          <w:szCs w:val="22"/>
        </w:rPr>
      </w:pPr>
      <w:r w:rsidRPr="0025341E">
        <w:rPr>
          <w:rFonts w:ascii="微软雅黑" w:eastAsia="微软雅黑" w:hAnsi="微软雅黑" w:cs="楷体_GB2312"/>
          <w:sz w:val="22"/>
          <w:szCs w:val="22"/>
        </w:rPr>
        <w:t>第二章</w:t>
      </w:r>
      <w:r w:rsidRPr="0025341E">
        <w:rPr>
          <w:rFonts w:ascii="微软雅黑" w:eastAsia="微软雅黑" w:hAnsi="微软雅黑" w:cs="楷体_GB2312" w:hint="eastAsia"/>
          <w:sz w:val="22"/>
          <w:szCs w:val="22"/>
        </w:rPr>
        <w:t xml:space="preserve">　</w:t>
      </w:r>
      <w:r w:rsidRPr="0025341E">
        <w:rPr>
          <w:rFonts w:ascii="微软雅黑" w:eastAsia="微软雅黑" w:hAnsi="微软雅黑" w:cs="楷体_GB2312"/>
          <w:sz w:val="22"/>
          <w:szCs w:val="22"/>
        </w:rPr>
        <w:t>城乡规划的制定</w:t>
      </w:r>
    </w:p>
    <w:p w:rsidR="00973B9D" w:rsidRPr="0025341E" w:rsidRDefault="00844497" w:rsidP="0025341E">
      <w:pPr>
        <w:spacing w:line="240" w:lineRule="exact"/>
        <w:ind w:firstLine="640"/>
        <w:rPr>
          <w:rFonts w:ascii="微软雅黑" w:eastAsia="微软雅黑" w:hAnsi="微软雅黑" w:cs="宋体"/>
          <w:sz w:val="22"/>
          <w:szCs w:val="22"/>
        </w:rPr>
      </w:pPr>
      <w:r w:rsidRPr="0025341E">
        <w:rPr>
          <w:rFonts w:ascii="微软雅黑" w:eastAsia="微软雅黑" w:hAnsi="微软雅黑" w:cs="楷体_GB2312"/>
          <w:sz w:val="22"/>
          <w:szCs w:val="22"/>
        </w:rPr>
        <w:t>第三章</w:t>
      </w:r>
      <w:r w:rsidRPr="0025341E">
        <w:rPr>
          <w:rFonts w:ascii="微软雅黑" w:eastAsia="微软雅黑" w:hAnsi="微软雅黑" w:cs="楷体_GB2312" w:hint="eastAsia"/>
          <w:sz w:val="22"/>
          <w:szCs w:val="22"/>
        </w:rPr>
        <w:t xml:space="preserve">　</w:t>
      </w:r>
      <w:r w:rsidRPr="0025341E">
        <w:rPr>
          <w:rFonts w:ascii="微软雅黑" w:eastAsia="微软雅黑" w:hAnsi="微软雅黑" w:cs="楷体_GB2312"/>
          <w:sz w:val="22"/>
          <w:szCs w:val="22"/>
        </w:rPr>
        <w:t>城乡规划的实施</w:t>
      </w:r>
    </w:p>
    <w:p w:rsidR="00973B9D" w:rsidRPr="0025341E" w:rsidRDefault="00844497" w:rsidP="0025341E">
      <w:pPr>
        <w:spacing w:line="240" w:lineRule="exact"/>
        <w:ind w:firstLine="640"/>
        <w:rPr>
          <w:rFonts w:ascii="微软雅黑" w:eastAsia="微软雅黑" w:hAnsi="微软雅黑" w:cs="宋体"/>
          <w:sz w:val="22"/>
          <w:szCs w:val="22"/>
        </w:rPr>
      </w:pPr>
      <w:r w:rsidRPr="0025341E">
        <w:rPr>
          <w:rFonts w:ascii="微软雅黑" w:eastAsia="微软雅黑" w:hAnsi="微软雅黑" w:cs="楷体_GB2312"/>
          <w:sz w:val="22"/>
          <w:szCs w:val="22"/>
        </w:rPr>
        <w:t>第四章</w:t>
      </w:r>
      <w:r w:rsidRPr="0025341E">
        <w:rPr>
          <w:rFonts w:ascii="微软雅黑" w:eastAsia="微软雅黑" w:hAnsi="微软雅黑" w:cs="楷体_GB2312" w:hint="eastAsia"/>
          <w:sz w:val="22"/>
          <w:szCs w:val="22"/>
        </w:rPr>
        <w:t xml:space="preserve">　</w:t>
      </w:r>
      <w:r w:rsidRPr="0025341E">
        <w:rPr>
          <w:rFonts w:ascii="微软雅黑" w:eastAsia="微软雅黑" w:hAnsi="微软雅黑" w:cs="楷体_GB2312"/>
          <w:sz w:val="22"/>
          <w:szCs w:val="22"/>
        </w:rPr>
        <w:t>城乡规划的修改</w:t>
      </w:r>
    </w:p>
    <w:p w:rsidR="00973B9D" w:rsidRPr="0025341E" w:rsidRDefault="00844497" w:rsidP="0025341E">
      <w:pPr>
        <w:spacing w:line="240" w:lineRule="exact"/>
        <w:ind w:firstLine="640"/>
        <w:rPr>
          <w:rFonts w:ascii="微软雅黑" w:eastAsia="微软雅黑" w:hAnsi="微软雅黑" w:cs="宋体"/>
          <w:sz w:val="22"/>
          <w:szCs w:val="22"/>
        </w:rPr>
      </w:pPr>
      <w:r w:rsidRPr="0025341E">
        <w:rPr>
          <w:rFonts w:ascii="微软雅黑" w:eastAsia="微软雅黑" w:hAnsi="微软雅黑" w:cs="楷体_GB2312"/>
          <w:sz w:val="22"/>
          <w:szCs w:val="22"/>
        </w:rPr>
        <w:t>第五章</w:t>
      </w:r>
      <w:r w:rsidRPr="0025341E">
        <w:rPr>
          <w:rFonts w:ascii="微软雅黑" w:eastAsia="微软雅黑" w:hAnsi="微软雅黑" w:cs="楷体_GB2312" w:hint="eastAsia"/>
          <w:sz w:val="22"/>
          <w:szCs w:val="22"/>
        </w:rPr>
        <w:t xml:space="preserve">　</w:t>
      </w:r>
      <w:r w:rsidRPr="0025341E">
        <w:rPr>
          <w:rFonts w:ascii="微软雅黑" w:eastAsia="微软雅黑" w:hAnsi="微软雅黑" w:cs="楷体_GB2312"/>
          <w:sz w:val="22"/>
          <w:szCs w:val="22"/>
        </w:rPr>
        <w:t>监督检查</w:t>
      </w:r>
    </w:p>
    <w:p w:rsidR="00973B9D" w:rsidRPr="0025341E" w:rsidRDefault="00844497" w:rsidP="0025341E">
      <w:pPr>
        <w:spacing w:line="240" w:lineRule="exact"/>
        <w:ind w:firstLine="640"/>
        <w:rPr>
          <w:rFonts w:ascii="微软雅黑" w:eastAsia="微软雅黑" w:hAnsi="微软雅黑" w:cs="宋体"/>
          <w:sz w:val="22"/>
          <w:szCs w:val="22"/>
        </w:rPr>
      </w:pPr>
      <w:r w:rsidRPr="0025341E">
        <w:rPr>
          <w:rFonts w:ascii="微软雅黑" w:eastAsia="微软雅黑" w:hAnsi="微软雅黑" w:cs="楷体_GB2312"/>
          <w:sz w:val="22"/>
          <w:szCs w:val="22"/>
        </w:rPr>
        <w:t>第六章</w:t>
      </w:r>
      <w:r w:rsidRPr="0025341E">
        <w:rPr>
          <w:rFonts w:ascii="微软雅黑" w:eastAsia="微软雅黑" w:hAnsi="微软雅黑" w:cs="楷体_GB2312" w:hint="eastAsia"/>
          <w:sz w:val="22"/>
          <w:szCs w:val="22"/>
        </w:rPr>
        <w:t xml:space="preserve">　</w:t>
      </w:r>
      <w:r w:rsidRPr="0025341E">
        <w:rPr>
          <w:rFonts w:ascii="微软雅黑" w:eastAsia="微软雅黑" w:hAnsi="微软雅黑" w:cs="楷体_GB2312"/>
          <w:sz w:val="22"/>
          <w:szCs w:val="22"/>
        </w:rPr>
        <w:t>法律责任</w:t>
      </w:r>
    </w:p>
    <w:p w:rsidR="00973B9D" w:rsidRPr="00144163" w:rsidRDefault="00844497" w:rsidP="00144163">
      <w:pPr>
        <w:spacing w:line="240" w:lineRule="exact"/>
        <w:ind w:firstLine="640"/>
        <w:rPr>
          <w:rFonts w:ascii="微软雅黑" w:eastAsia="微软雅黑" w:hAnsi="微软雅黑" w:cs="宋体" w:hint="eastAsia"/>
          <w:sz w:val="22"/>
          <w:szCs w:val="22"/>
        </w:rPr>
      </w:pPr>
      <w:r w:rsidRPr="0025341E">
        <w:rPr>
          <w:rFonts w:ascii="微软雅黑" w:eastAsia="微软雅黑" w:hAnsi="微软雅黑" w:cs="楷体_GB2312"/>
          <w:sz w:val="22"/>
          <w:szCs w:val="22"/>
        </w:rPr>
        <w:t>第七章</w:t>
      </w:r>
      <w:r w:rsidRPr="0025341E">
        <w:rPr>
          <w:rFonts w:ascii="微软雅黑" w:eastAsia="微软雅黑" w:hAnsi="微软雅黑" w:cs="楷体_GB2312" w:hint="eastAsia"/>
          <w:sz w:val="22"/>
          <w:szCs w:val="22"/>
        </w:rPr>
        <w:t xml:space="preserve">　</w:t>
      </w:r>
      <w:r w:rsidRPr="0025341E">
        <w:rPr>
          <w:rFonts w:ascii="微软雅黑" w:eastAsia="微软雅黑" w:hAnsi="微软雅黑" w:cs="楷体_GB2312"/>
          <w:sz w:val="22"/>
          <w:szCs w:val="22"/>
        </w:rPr>
        <w:t>附　　则</w:t>
      </w:r>
    </w:p>
    <w:p w:rsidR="00973B9D" w:rsidRPr="00144163" w:rsidRDefault="00844497" w:rsidP="00144163">
      <w:pPr>
        <w:spacing w:line="340" w:lineRule="exact"/>
        <w:ind w:firstLineChars="200" w:firstLine="472"/>
        <w:jc w:val="center"/>
        <w:rPr>
          <w:rFonts w:ascii="微软雅黑" w:eastAsia="微软雅黑" w:hAnsi="微软雅黑" w:cs="宋体"/>
          <w:sz w:val="24"/>
        </w:rPr>
      </w:pPr>
      <w:r w:rsidRPr="00144163">
        <w:rPr>
          <w:rFonts w:ascii="微软雅黑" w:eastAsia="微软雅黑" w:hAnsi="微软雅黑" w:cs="黑体"/>
          <w:sz w:val="24"/>
        </w:rPr>
        <w:t>第一章</w:t>
      </w:r>
      <w:r w:rsidRPr="00144163">
        <w:rPr>
          <w:rFonts w:ascii="微软雅黑" w:eastAsia="微软雅黑" w:hAnsi="微软雅黑" w:cs="黑体" w:hint="eastAsia"/>
          <w:sz w:val="24"/>
        </w:rPr>
        <w:t xml:space="preserve">　</w:t>
      </w:r>
      <w:r w:rsidRPr="00144163">
        <w:rPr>
          <w:rFonts w:ascii="微软雅黑" w:eastAsia="微软雅黑" w:hAnsi="微软雅黑" w:cs="黑体"/>
          <w:sz w:val="24"/>
        </w:rPr>
        <w:t>总　　则</w:t>
      </w:r>
    </w:p>
    <w:p w:rsidR="00973B9D" w:rsidRPr="00144163" w:rsidRDefault="00973B9D" w:rsidP="00144163">
      <w:pPr>
        <w:spacing w:line="340" w:lineRule="exact"/>
        <w:ind w:firstLineChars="200" w:firstLine="472"/>
        <w:jc w:val="center"/>
        <w:rPr>
          <w:rFonts w:ascii="微软雅黑" w:eastAsia="微软雅黑" w:hAnsi="微软雅黑" w:cs="宋体"/>
          <w:sz w:val="24"/>
        </w:rPr>
      </w:pP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第一条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为了加强城乡规划管理，协调城乡空间布局，改善人居环境，促进城乡经济社会全面协调可持续发展，制定本法。</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第二条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制定和实施城乡规划，在规划区内进行建设活动，必须遵守本法。</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本法所称城乡规划，包括城镇体系规划、城市规划、镇规划、乡规划和村庄规划。城市规划、镇规划分为总体规划和详细规划。详细规划分为控制性详细规划和修建性详细规划。</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本法所称规划区，是指城市、镇和村庄的建成区以及因城乡建设和发展需要，必须实行规划控制的区域。规划区的具体范围由有关人民政府在组织编制的城市总体规划、镇总体规划、乡规划和村庄规划中，根据城乡经济社会发展水平和统筹城乡发展的需要划定。</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第三条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城市和镇应当依照本法制定城市规划和镇规划。城市、镇规划区内的建设活动应当符合规划要求。</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县级以上地方人民政府根据本地农村经济社会发展水平，按照因地制宜、切实可行的原则，确定应当制定乡规划、村庄规划的区域。在确定区域内的乡、村庄，应当依照本法制定规划，规划区内的乡、村庄建设应当符合规划要求。</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县级以上地方人民政府鼓励、指导前款规定以外的区域的乡、村庄制定和实施乡规划、村庄规划。</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第四条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制定和实施城乡规划，应当遵循城乡统筹、合理布局、节约土地、集约发展和先规划后建设的原则，改善生态环境，促进资源、能源节约和综合利用，保护耕地等自然资源和历史文化遗产，保持地方特色、民族特色和传统风貌，防止污染和其他公害，并符合区域人口发展、国防建设、防灾减灾和公共卫生、公共安全的需要。</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在规划区内进行建设活动，应当遵守土地管理、自然资源和环境保护等法律、法规的规定。</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县级以上地方人民政府应当根据当地经济社会发展的实际，在城市总体规划、镇总体规划中合理确定城市、镇的发展规模、步骤和建设标准。</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第五条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城市总体规划、镇总体规划以及乡规划和村庄规划的编制，应当依据国民经济和社会发展规划，并与土地利用总体规划相衔接。</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第六条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各级人民政府应当将城乡规划的编制和管理经费纳入本级财政预算。</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第七条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经依法批准的城乡规划，是城乡建设和规划管理的依据，未经法定程序不得修改。</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第八条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城乡规划组织编制机关应当及时公布经依法批准的城乡规划。但是，法律、行政法规规定不得公开的内容除外。</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第九条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任何单位和个人都应当遵守经依法批准并公布的城乡规划，服从规划管理，并有权就涉及其利害关系的建设活动是否符合规划的要求向城乡规划主管部门查询。</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lastRenderedPageBreak/>
        <w:t>任何单位和个人都有权向城乡规划主管部门或者其他有关部门举报或者控告违反城乡规划的行为。城乡规划主管部门或者其他有关部门对举报或者控告，应当及时受理并组织核查、处理。</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第十条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国家鼓励采用先进的科学技术，增强城乡规划的科学性，提高城乡规划实施及监督管理的效能。</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第十一条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国务院城乡规划主管部门负责全国的城乡规划管理工作。</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县级以上地方人民政府城乡规划主管部门负责本行政区域内的城乡规划管理工作。</w:t>
      </w:r>
    </w:p>
    <w:p w:rsidR="00973B9D" w:rsidRPr="00144163" w:rsidRDefault="00973B9D" w:rsidP="00144163">
      <w:pPr>
        <w:spacing w:line="160" w:lineRule="exact"/>
        <w:ind w:firstLineChars="200" w:firstLine="472"/>
        <w:jc w:val="center"/>
        <w:rPr>
          <w:rFonts w:ascii="微软雅黑" w:eastAsia="微软雅黑" w:hAnsi="微软雅黑" w:cs="宋体"/>
          <w:sz w:val="24"/>
        </w:rPr>
      </w:pPr>
    </w:p>
    <w:p w:rsidR="00973B9D" w:rsidRPr="00144163" w:rsidRDefault="00844497" w:rsidP="00144163">
      <w:pPr>
        <w:spacing w:line="340" w:lineRule="exact"/>
        <w:ind w:firstLineChars="200" w:firstLine="472"/>
        <w:jc w:val="center"/>
        <w:rPr>
          <w:rFonts w:ascii="微软雅黑" w:eastAsia="微软雅黑" w:hAnsi="微软雅黑" w:cs="宋体"/>
          <w:sz w:val="24"/>
        </w:rPr>
      </w:pPr>
      <w:r w:rsidRPr="00144163">
        <w:rPr>
          <w:rFonts w:ascii="微软雅黑" w:eastAsia="微软雅黑" w:hAnsi="微软雅黑" w:cs="黑体"/>
          <w:sz w:val="24"/>
        </w:rPr>
        <w:t>第二章</w:t>
      </w:r>
      <w:r w:rsidRPr="00144163">
        <w:rPr>
          <w:rFonts w:ascii="微软雅黑" w:eastAsia="微软雅黑" w:hAnsi="微软雅黑" w:cs="黑体" w:hint="eastAsia"/>
          <w:sz w:val="24"/>
        </w:rPr>
        <w:t xml:space="preserve">　</w:t>
      </w:r>
      <w:r w:rsidRPr="00144163">
        <w:rPr>
          <w:rFonts w:ascii="微软雅黑" w:eastAsia="微软雅黑" w:hAnsi="微软雅黑" w:cs="黑体"/>
          <w:sz w:val="24"/>
        </w:rPr>
        <w:t>城乡规划的制定</w:t>
      </w:r>
    </w:p>
    <w:p w:rsidR="00973B9D" w:rsidRPr="00144163" w:rsidRDefault="00973B9D" w:rsidP="00144163">
      <w:pPr>
        <w:spacing w:line="160" w:lineRule="exact"/>
        <w:ind w:firstLineChars="200" w:firstLine="472"/>
        <w:jc w:val="center"/>
        <w:rPr>
          <w:rFonts w:ascii="微软雅黑" w:eastAsia="微软雅黑" w:hAnsi="微软雅黑" w:cs="宋体"/>
          <w:sz w:val="24"/>
        </w:rPr>
      </w:pP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第十二条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国务院城乡规划主管部门会同国务院有关部门组织编制全国城镇体系规划，用于指导省域城镇体系规划、城市总体规划的编制。</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全国城镇体系规划由国务院城乡规划主管部门报国务院审批。</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第十三条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省、自治区人民政府组织</w:t>
      </w:r>
      <w:proofErr w:type="gramStart"/>
      <w:r w:rsidRPr="00144163">
        <w:rPr>
          <w:rFonts w:ascii="微软雅黑" w:eastAsia="微软雅黑" w:hAnsi="微软雅黑" w:cs="仿宋_GB2312"/>
          <w:sz w:val="24"/>
        </w:rPr>
        <w:t>编制省</w:t>
      </w:r>
      <w:proofErr w:type="gramEnd"/>
      <w:r w:rsidRPr="00144163">
        <w:rPr>
          <w:rFonts w:ascii="微软雅黑" w:eastAsia="微软雅黑" w:hAnsi="微软雅黑" w:cs="仿宋_GB2312"/>
          <w:sz w:val="24"/>
        </w:rPr>
        <w:t>域城镇体系规划，报国务院审批。</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省域城镇体系规划的内容应当包括：城镇空间布局和规模控制，重大基础设施的布局，为保护生态环境、资源等需要严格控制的区域。</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第十四条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城市人民政府组织编制城市总体规划。</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直辖市的城市总体规划由直辖市人民政府报国务院审批。省、自治区人民政府所在地的城市以及国务院确定的城市的总体规划，由省、自治区人民政府审查同意后，报国务院审批。其他城市的总体规划，由城市人民政府报省、自治区人民政府审批。</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第十五条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县人民政府组织编制县人民政府所在地镇的总体规划，报上一级人民政府审批。其他镇的总体规划由镇人民政府组织编制，报上一级人民政府审批。</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第十六条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省、自治区人民政府组织编制的省域城镇体系规划，城市、县人民政府组织编制的总体规划，在报上一级人民政府审批前，应当先经本级人民代表大会常务委员会审议，常务委员会组成人员的审议意见交由本级人民政府研究处理。</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镇人民政府组织编制的镇总体规划，在报上一级人民政府审批前，应当先经镇人民代表大会审议，代表的审议意见交由本级人民政府研究处理。</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规划的组织编制机关报送</w:t>
      </w:r>
      <w:proofErr w:type="gramStart"/>
      <w:r w:rsidRPr="00144163">
        <w:rPr>
          <w:rFonts w:ascii="微软雅黑" w:eastAsia="微软雅黑" w:hAnsi="微软雅黑" w:cs="仿宋_GB2312"/>
          <w:sz w:val="24"/>
        </w:rPr>
        <w:t>审批省</w:t>
      </w:r>
      <w:proofErr w:type="gramEnd"/>
      <w:r w:rsidRPr="00144163">
        <w:rPr>
          <w:rFonts w:ascii="微软雅黑" w:eastAsia="微软雅黑" w:hAnsi="微软雅黑" w:cs="仿宋_GB2312"/>
          <w:sz w:val="24"/>
        </w:rPr>
        <w:t>域城镇体系规划、城市总体规划或者镇总体规划，应当将本级人民代表大会常务委员会组成人员或者镇人民代表大会代表的审议意见和根据审议意见修改规划的情况一并报送。</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第十七条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城市总体规划、镇总体规划的内容应当包括：城市、镇的发展布局，功能分区，用地布局，综合交通体系，禁止、限制和适宜建设的地域范围，各类专项规划等。</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规划区范围、规划区内建设用地规模、基础设施和公共服务设施用地、水源地和水系、基本农田和绿化用地、环境保护、自然与历史文化遗产保护以及防灾减灾等内容，应当作为城市总体规划、镇总体规划的强制性内容。</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城市总体规划、镇总体规划的规划期限一般为二十年。城市总体规划还应当对城市更长远的发展</w:t>
      </w:r>
      <w:proofErr w:type="gramStart"/>
      <w:r w:rsidRPr="00144163">
        <w:rPr>
          <w:rFonts w:ascii="微软雅黑" w:eastAsia="微软雅黑" w:hAnsi="微软雅黑" w:cs="仿宋_GB2312"/>
          <w:sz w:val="24"/>
        </w:rPr>
        <w:t>作出</w:t>
      </w:r>
      <w:proofErr w:type="gramEnd"/>
      <w:r w:rsidRPr="00144163">
        <w:rPr>
          <w:rFonts w:ascii="微软雅黑" w:eastAsia="微软雅黑" w:hAnsi="微软雅黑" w:cs="仿宋_GB2312"/>
          <w:sz w:val="24"/>
        </w:rPr>
        <w:t>预测性安排。</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第十八条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乡规划、村庄规划应当从农村实际出发，尊重村民意愿，体现地方和农村特色。</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乡规划、村庄规划的内容应当包括：规划区范围，住宅、道路、供水、排水、供电、垃圾收集、畜禽养殖场所等农村生产、生活服务设施、公益事业等各项建设的用地布局、建设要求，以及对耕地等自然资源和历史文化遗产保护、防灾减灾等的具体安排。乡规划还应当包括本行政区域内的村庄发展布局。</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第十九条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城市人民政府城乡规划主管部门根据城市总体规划的要求，组织编制城市的控制性详细规划，经本级人民政府批准后，报本级人民代表大会常务委员会和上一级人民政府备案。</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第二十条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镇人民政府根据镇总体规划的要求，组织编制镇的控制性详细规划，报上一级人民政府审批。县人民政府所在地镇的控制性详细规划，由县人民政府城乡规划主管部门根据镇总体规划的要求组织编制，经县人民政府批准后，报本级人民代表大会常务委员会和上一级人民政府备案。</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lastRenderedPageBreak/>
        <w:t>第二十一条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城市、县人民政府城乡规划主管部门和镇人民政府可以组织编制重要地块的修建性详细规划。修建性详细规划应当符合控制性详细规划。</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第二十二条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乡、镇人民政府组织编制乡规划、村庄规划，报上一级人民政府审批。村庄规划在报送审批前，应当经村民会议或者村民代表会议讨论同意。</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第二十三条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首都的总体规划、详细规划应当统筹考虑中央国家机关用地布局和空间安排的需要。</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第二十四条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城乡规划组织编制机关应当委托具有相应资质等级的单位承担城乡规划的具体编制工作。</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从事城乡规划编制工作应当具备下列条件，并经国务院城乡规划主管部门或者省、自治区、直辖市人民政府城乡规划主管部门依法审查合格，取得相应等级的资质证书后，方可在资质等级许可的范围内从事城乡规划编制工作：</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（一）有法人资格；</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（二）有规定数量的经相关行业协会注册的规划师；</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（三）有规定数量的相关专业技术人员；</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（四）有相应的技术装备；</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（五）有健全的技术、质量、财务管理制度。</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编制城乡规划必须遵守国家有关标准。</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第二十五条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编制城乡规划，应当具备国家规定的勘察、测绘、气象、地震、水文、环境等基础资料。</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县级以上地方人民政府有关主管部门应当根据编制城乡规划的需要，及时提供有关基础资料。</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第二十六条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城乡规划报送审批前，组织编制机关应当依法将城乡规划草案予以公告，并采取论证会、听证会或者其他方式征求专家和公众的意见。公告的时间不得少于三十日。</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组织编制机关应当充分考虑专家和公众的意见，并在报送审批的材料中附具意见采纳情况及理由。</w:t>
      </w:r>
    </w:p>
    <w:p w:rsidR="00973B9D" w:rsidRPr="00144163" w:rsidRDefault="00844497" w:rsidP="00144163">
      <w:pPr>
        <w:spacing w:line="340" w:lineRule="exact"/>
        <w:ind w:firstLineChars="200" w:firstLine="472"/>
        <w:rPr>
          <w:rFonts w:ascii="微软雅黑" w:eastAsia="微软雅黑" w:hAnsi="微软雅黑" w:cs="宋体" w:hint="eastAsia"/>
          <w:sz w:val="24"/>
        </w:rPr>
      </w:pPr>
      <w:r w:rsidRPr="00144163">
        <w:rPr>
          <w:rFonts w:ascii="微软雅黑" w:eastAsia="微软雅黑" w:hAnsi="微软雅黑" w:cs="黑体"/>
          <w:sz w:val="24"/>
        </w:rPr>
        <w:t>第二十七条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省域城镇体系规划、城市总体规划、镇总体规划批准前，审批机关应当组织专家和有关部门进行审查。</w:t>
      </w:r>
    </w:p>
    <w:p w:rsidR="00973B9D" w:rsidRPr="00144163" w:rsidRDefault="00844497" w:rsidP="00144163">
      <w:pPr>
        <w:spacing w:line="340" w:lineRule="exact"/>
        <w:ind w:firstLineChars="200" w:firstLine="472"/>
        <w:jc w:val="center"/>
        <w:rPr>
          <w:rFonts w:ascii="微软雅黑" w:eastAsia="微软雅黑" w:hAnsi="微软雅黑" w:cs="宋体"/>
          <w:sz w:val="24"/>
        </w:rPr>
      </w:pPr>
      <w:r w:rsidRPr="00144163">
        <w:rPr>
          <w:rFonts w:ascii="微软雅黑" w:eastAsia="微软雅黑" w:hAnsi="微软雅黑" w:cs="黑体"/>
          <w:sz w:val="24"/>
        </w:rPr>
        <w:t>第三章</w:t>
      </w:r>
      <w:r w:rsidRPr="00144163">
        <w:rPr>
          <w:rFonts w:ascii="微软雅黑" w:eastAsia="微软雅黑" w:hAnsi="微软雅黑" w:cs="黑体" w:hint="eastAsia"/>
          <w:sz w:val="24"/>
        </w:rPr>
        <w:t xml:space="preserve">　</w:t>
      </w:r>
      <w:r w:rsidRPr="00144163">
        <w:rPr>
          <w:rFonts w:ascii="微软雅黑" w:eastAsia="微软雅黑" w:hAnsi="微软雅黑" w:cs="黑体"/>
          <w:sz w:val="24"/>
        </w:rPr>
        <w:t>城乡规划的实施</w:t>
      </w:r>
    </w:p>
    <w:p w:rsidR="00973B9D" w:rsidRPr="00144163" w:rsidRDefault="00973B9D" w:rsidP="00144163">
      <w:pPr>
        <w:spacing w:line="340" w:lineRule="exact"/>
        <w:ind w:firstLineChars="200" w:firstLine="472"/>
        <w:jc w:val="center"/>
        <w:rPr>
          <w:rFonts w:ascii="微软雅黑" w:eastAsia="微软雅黑" w:hAnsi="微软雅黑" w:cs="宋体"/>
          <w:sz w:val="24"/>
        </w:rPr>
      </w:pP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第二十八条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地方各级人民政府应当根据当地经济社会发展水平，量力而行，尊重群众意愿，有计划、分步骤地组织实施城乡规划。</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第二十九条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城市的建设和发展，应当优先安排基础设施以及公共服务设施的建设，妥善处理新区开发与旧区改建的关系，统筹兼顾进城务工人员生活和周边农村经济社会发展、村民生产与生活的需要。</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镇的建设和发展，应当结合农村经济社会发展和产业结构调整，优先安排供水、排水、供电、供气、道路、通信、广播电视等基础设施和学校、卫生院、文化站、幼儿园、福利院等公共服务设施的建设，为周边农村提供服务。</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乡、村庄的建设和发展，应当因地制宜、节约用地，发挥村民自治组织的作用，引导村民合理进行建设，改善农村生产、生活条件。</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第三十条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城市新区的开发和建设，应当合理确定建设规模和时序，充分利用现有市政基础设施和公共服务设施，严格保护自然资源和生态环境，体现地方特色。</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在城市总体规划、镇总体规划确定的建设用地范围以外，不得设立各类开发区和城市新区。</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第三十一条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旧城区的改建，应当保护历史文化遗产和传统风貌，合理确定拆迁和建设规模，有计划地对危房集中、基础设施落后等地段进行改建。</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历史文化名城、名镇、名村的保护以及受保护建筑物的维护和使用，应当遵守有关法律、行政法规和国务院的规定。</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第三十二条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城乡建设和发展，应当依法保护和合理利用风景名胜资源，统筹安排风景名胜区及周边乡、镇、村庄的建设。</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lastRenderedPageBreak/>
        <w:t>风景名胜区的规划、建设和管理，应当遵守有关法律、行政法规和国务院的规定。</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第三十三条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城市地下空间的开发和利用，应当与经济和技术发展水平相适应，遵循统筹安排、综合开发、合理利用的原则，充分考虑防灾减灾、人民防空和通信等需要，并符合城市规划，履行规划审批手续。</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第三十四条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城市、县、镇人民政府应当根据城市总体规划、镇总体规划、土地利用总体规划和年度计划以及国民经济和社会发展规划，制定近期建设规划，报总体规划审批机关备案。</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近期建设规划应当以重要基础设施、公共服务设施和中低收入居民住房建设以及生态环境保护为重点内容，明确近期建设的时序、发展方向和空间布局。近期建设规划的规划期限为五年。</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第三十五条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城乡规划确定的铁路、公路、港口、机场、道路、绿地、输配电设施及输电线路走廊、通信设施、广播电视设施、管道设施、河道、水库、水源地、自然保护区、防汛通道、消防通道、核电站、垃圾填埋场及焚烧厂、污水处理厂和公共服务设施的用地以及其他需要依法保护的用地，禁止擅自改变用途。</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第三十六条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按照国家规定需要有关部门批准或者核准的建设项目，以划拨方式提供国有土地使用权的，建设单位在报送有关部门批准或者核准前，应当向城乡规划主管部门申请核发选址意见书。</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前款规定以外的建设项目不需要申请选址意见书。</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第三十七条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在城市、镇规划区内以划拨方式提供国有土地使用权的建设项目，经有关部门批准、核准、备案后，建设单位应当向城市、县人民政府城乡规划主管部门提出建设用地规划许可申请，由城市、县人民政府城乡规划主管部门依据控制性详细规划核定建设用地的位置、面积、允许建设的范围，核发建设用地规划许可证。</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建设单位在取得建设用地规划许可证后，方可向县级以上地方人民政府土地主管部门申请用地，经县级以上人民政府审批后，由土地主管部门划拨土地。</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第三十八条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在城市、镇规划区内以出让方式提供国有土地使用权的，在国有土地使用权出让前，城市、县人民政府城乡规划主管部门应当依据控制性详细规划，提出出让地块的位置、使用性质、开发强度等规划条件，作为国有土地使用权出让合同的组成部分。未确定规划条件的地块，不得出让国有土地使用权。</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以出让方式取得国有土地使用权的建设项目，建设单位在取得建设项目的批准、核准、备案文件和签订国有土地使用权出让合同后，向城市、县人民政府城乡规划主管部门领取建设用地规划许可证。</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城市、县人民政府城乡规划主管部门不得在建设用地规划许可证中，擅自改变作为国有土地使用权出让合同组成部分的规划条件。</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第三十九条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规划条件未纳入国有土地使用权出让合同的，该国有土地使用权出让合同无效；对未取得建设用地规划许可证的建设单位批准用地的，由县级以上人民政府撤销有关批准文件；占用土地的，应当及时退回；给当事人造成损失的，应当依法给予赔偿。</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第四十条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在城市、镇规划区内进行建筑物、构筑物、道路、管线和其他工程建设的，建设单位或者个人应当向城市、县人民政府城乡规划主管部门或者省、自治区、直辖市人民政府确定的镇人民政府申请办理建设工程规划许可证。</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申请办理建设工程规划许可证，应当提交使用土地的有关证明文件、建设工程设计方案等材料。需要建设单位编制修建性详细规划的建设项目，还应当提交修建性详细规划。对符合控制性详细规划和规划条件的，由城市、县人民政府城乡规划主管部门或者省、自治区、直辖市人民政府确定的镇人民政府核发建设工程规划许可证。</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城市、县人民政府城乡规划主管部门或者省、自治区、直辖市人民政府确定的镇人民政府应当依法将经审定的修建性详细规划、建设工程设计方案的总平面图予以公布。</w:t>
      </w:r>
    </w:p>
    <w:p w:rsidR="00973B9D" w:rsidRDefault="00844497" w:rsidP="00144163">
      <w:pPr>
        <w:spacing w:line="340" w:lineRule="exact"/>
        <w:ind w:firstLineChars="200" w:firstLine="472"/>
        <w:rPr>
          <w:rFonts w:ascii="微软雅黑" w:eastAsia="微软雅黑" w:hAnsi="微软雅黑" w:cs="仿宋_GB2312"/>
          <w:sz w:val="24"/>
        </w:rPr>
      </w:pPr>
      <w:r w:rsidRPr="00144163">
        <w:rPr>
          <w:rFonts w:ascii="微软雅黑" w:eastAsia="微软雅黑" w:hAnsi="微软雅黑" w:cs="黑体"/>
          <w:sz w:val="24"/>
        </w:rPr>
        <w:t>第四十一条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在乡、村庄规划区内进行乡镇企业、乡村公共设施和公益事业建设的，建设单位或者个人应当向乡、镇人民政府提出申请，由乡、镇人民政府报城市、县人民政府城乡规划主管部门核发乡村建设规划许可证。</w:t>
      </w:r>
    </w:p>
    <w:p w:rsidR="00144163" w:rsidRPr="00144163" w:rsidRDefault="00144163" w:rsidP="00144163">
      <w:pPr>
        <w:spacing w:line="340" w:lineRule="exact"/>
        <w:ind w:firstLineChars="200" w:firstLine="472"/>
        <w:rPr>
          <w:rFonts w:ascii="微软雅黑" w:eastAsia="微软雅黑" w:hAnsi="微软雅黑" w:cs="宋体" w:hint="eastAsia"/>
          <w:sz w:val="24"/>
        </w:rPr>
      </w:pP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lastRenderedPageBreak/>
        <w:t>在乡、村庄规划区内使用原有宅基地进行农村村民住宅建设的规划管理办法，由省、自治区、直辖市制定。</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建设单位或者个人在取得乡村建设规划许可证后，方可办理用地审批手续。</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第四十二条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城乡规划主管部门不得在城乡规划确定的建设用地范围以外</w:t>
      </w:r>
      <w:proofErr w:type="gramStart"/>
      <w:r w:rsidRPr="00144163">
        <w:rPr>
          <w:rFonts w:ascii="微软雅黑" w:eastAsia="微软雅黑" w:hAnsi="微软雅黑" w:cs="仿宋_GB2312"/>
          <w:sz w:val="24"/>
        </w:rPr>
        <w:t>作出</w:t>
      </w:r>
      <w:proofErr w:type="gramEnd"/>
      <w:r w:rsidRPr="00144163">
        <w:rPr>
          <w:rFonts w:ascii="微软雅黑" w:eastAsia="微软雅黑" w:hAnsi="微软雅黑" w:cs="仿宋_GB2312"/>
          <w:sz w:val="24"/>
        </w:rPr>
        <w:t>规划许可。</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第四十三条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建设单位应当及时将依法变更后的规划条件报有关人民政府土地主管部门备案。</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第四十四条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在城市、镇规划区内进行临时建设的，应当经城市、县人民政府城乡规划主管部门批准。临时建设影响近期建设规划或者控制性详细规划的实施以及交通、市容、安全等的，不得批准。</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临时建设应当在批准的使用期限内自行拆除。</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临时建设和临时用地规划管理的具体办法，由省、自治区、直辖市人民政府制定。</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第四十五条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县级以上地方人民政府城乡规划主管部门按照国务院规定对建设工程是否符合规划条件予以核实。未经核实或者经核实不符合规划条件的，建设单位不得组织竣工验收。</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建设单位应当在竣工验收后六个月内向城乡规划主管部门报送有关竣工验收资料。</w:t>
      </w:r>
    </w:p>
    <w:p w:rsidR="00973B9D" w:rsidRPr="00144163" w:rsidRDefault="00973B9D" w:rsidP="00144163">
      <w:pPr>
        <w:spacing w:line="340" w:lineRule="exact"/>
        <w:ind w:firstLineChars="200" w:firstLine="472"/>
        <w:jc w:val="center"/>
        <w:rPr>
          <w:rFonts w:ascii="微软雅黑" w:eastAsia="微软雅黑" w:hAnsi="微软雅黑" w:cs="宋体"/>
          <w:sz w:val="24"/>
        </w:rPr>
      </w:pPr>
    </w:p>
    <w:p w:rsidR="00973B9D" w:rsidRPr="00144163" w:rsidRDefault="00844497" w:rsidP="00144163">
      <w:pPr>
        <w:spacing w:line="340" w:lineRule="exact"/>
        <w:ind w:firstLineChars="200" w:firstLine="472"/>
        <w:jc w:val="center"/>
        <w:rPr>
          <w:rFonts w:ascii="微软雅黑" w:eastAsia="微软雅黑" w:hAnsi="微软雅黑" w:cs="宋体"/>
          <w:sz w:val="24"/>
        </w:rPr>
      </w:pPr>
      <w:r w:rsidRPr="00144163">
        <w:rPr>
          <w:rFonts w:ascii="微软雅黑" w:eastAsia="微软雅黑" w:hAnsi="微软雅黑" w:cs="黑体"/>
          <w:sz w:val="24"/>
        </w:rPr>
        <w:t>第四章</w:t>
      </w:r>
      <w:r w:rsidRPr="00144163">
        <w:rPr>
          <w:rFonts w:ascii="微软雅黑" w:eastAsia="微软雅黑" w:hAnsi="微软雅黑" w:cs="黑体" w:hint="eastAsia"/>
          <w:sz w:val="24"/>
        </w:rPr>
        <w:t xml:space="preserve">　</w:t>
      </w:r>
      <w:r w:rsidRPr="00144163">
        <w:rPr>
          <w:rFonts w:ascii="微软雅黑" w:eastAsia="微软雅黑" w:hAnsi="微软雅黑" w:cs="黑体"/>
          <w:sz w:val="24"/>
        </w:rPr>
        <w:t>城乡规划的修改</w:t>
      </w:r>
    </w:p>
    <w:p w:rsidR="00973B9D" w:rsidRPr="00144163" w:rsidRDefault="00973B9D" w:rsidP="00144163">
      <w:pPr>
        <w:spacing w:line="340" w:lineRule="exact"/>
        <w:ind w:firstLineChars="200" w:firstLine="472"/>
        <w:jc w:val="center"/>
        <w:rPr>
          <w:rFonts w:ascii="微软雅黑" w:eastAsia="微软雅黑" w:hAnsi="微软雅黑" w:cs="宋体"/>
          <w:sz w:val="24"/>
        </w:rPr>
      </w:pP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第四十六条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省域城镇体系规划、城市总体规划、镇总体规划的组织编制机关，应当组织有关部门和专家定期对规划实施情况进行评估，并采取论证会、听证会或者其他方式征求公众意见。组织编制机关应当向本级人民代表大会常务委员会、镇人民代表大会和原审批机关提出评估报告并附具征求意见的情况。</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第四十七条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有下列情形之一的，组织编制机关方可按照规定的权限和程序</w:t>
      </w:r>
      <w:proofErr w:type="gramStart"/>
      <w:r w:rsidRPr="00144163">
        <w:rPr>
          <w:rFonts w:ascii="微软雅黑" w:eastAsia="微软雅黑" w:hAnsi="微软雅黑" w:cs="仿宋_GB2312"/>
          <w:sz w:val="24"/>
        </w:rPr>
        <w:t>修改省</w:t>
      </w:r>
      <w:proofErr w:type="gramEnd"/>
      <w:r w:rsidRPr="00144163">
        <w:rPr>
          <w:rFonts w:ascii="微软雅黑" w:eastAsia="微软雅黑" w:hAnsi="微软雅黑" w:cs="仿宋_GB2312"/>
          <w:sz w:val="24"/>
        </w:rPr>
        <w:t>域城镇体系规划、城市总体规划、镇总体规划：</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（一）上级人民政府制定的城乡规划发生变更，提出修改规划要求的；</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（二）行政区划调整确需修改规划的；</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（三）因国务院批准重大建设工程确需修改规划的；</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（四）经评估确需修改规划的；</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（五）城乡规划的审批机关认为应当修改规划的其他情形。</w:t>
      </w:r>
    </w:p>
    <w:p w:rsidR="00973B9D" w:rsidRPr="00144163" w:rsidRDefault="00844497" w:rsidP="00144163">
      <w:pPr>
        <w:spacing w:line="340" w:lineRule="exact"/>
        <w:ind w:firstLineChars="200" w:firstLine="472"/>
        <w:rPr>
          <w:rFonts w:ascii="微软雅黑" w:eastAsia="微软雅黑" w:hAnsi="微软雅黑" w:cs="宋体"/>
          <w:sz w:val="24"/>
        </w:rPr>
      </w:pPr>
      <w:proofErr w:type="gramStart"/>
      <w:r w:rsidRPr="00144163">
        <w:rPr>
          <w:rFonts w:ascii="微软雅黑" w:eastAsia="微软雅黑" w:hAnsi="微软雅黑" w:cs="仿宋_GB2312"/>
          <w:sz w:val="24"/>
        </w:rPr>
        <w:t>修改省</w:t>
      </w:r>
      <w:proofErr w:type="gramEnd"/>
      <w:r w:rsidRPr="00144163">
        <w:rPr>
          <w:rFonts w:ascii="微软雅黑" w:eastAsia="微软雅黑" w:hAnsi="微软雅黑" w:cs="仿宋_GB2312"/>
          <w:sz w:val="24"/>
        </w:rPr>
        <w:t>域城镇体系规划、城市总体规划、镇总体规划前，组织编制机关应当对原规划的实施情况进行总结，并向原审批机关报告；修改涉及城市总体规划、镇总体规划强制性内容的，应当先向原审批机关提出专题报告，经同意后，方可编制修改方案。</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修改后的省域城镇体系规划、城市总体规划、镇总体规划，应当依照本法第十三条、第十四条、第十五条和第十六条规定的审批程序报批。</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第四十八条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修改控制性详细规划的，组织编制机关应当对修改的必要性进行论证，征求规划地段内利害关系人的意见，并向原审批机关提出专题报告，经原审批机关同意后，方可编制修改方案。修改后的控制性详细规划，应当依照本法第十九条、第二十条规定的审批程序报批。控制性详细规划修改涉及城市总体规划、镇总体规划的强制性内容的，应当先修改总体规划。</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修改乡规划、村庄规划的，应当依照本法第二十二条规定的审批程序报批。</w:t>
      </w:r>
    </w:p>
    <w:p w:rsidR="00973B9D" w:rsidRDefault="00844497" w:rsidP="00144163">
      <w:pPr>
        <w:spacing w:line="340" w:lineRule="exact"/>
        <w:ind w:firstLineChars="200" w:firstLine="472"/>
        <w:rPr>
          <w:rFonts w:ascii="微软雅黑" w:eastAsia="微软雅黑" w:hAnsi="微软雅黑" w:cs="仿宋_GB2312"/>
          <w:sz w:val="24"/>
        </w:rPr>
      </w:pPr>
      <w:r w:rsidRPr="00144163">
        <w:rPr>
          <w:rFonts w:ascii="微软雅黑" w:eastAsia="微软雅黑" w:hAnsi="微软雅黑" w:cs="黑体"/>
          <w:sz w:val="24"/>
        </w:rPr>
        <w:t>第四十九条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城市、县、镇人民政府修改近期建设规划的，应当将修改后的近期建设规划报总体规划审批机关备案。</w:t>
      </w:r>
    </w:p>
    <w:p w:rsidR="00144163" w:rsidRPr="00144163" w:rsidRDefault="00144163" w:rsidP="00144163">
      <w:pPr>
        <w:spacing w:line="340" w:lineRule="exact"/>
        <w:ind w:firstLineChars="200" w:firstLine="472"/>
        <w:rPr>
          <w:rFonts w:ascii="微软雅黑" w:eastAsia="微软雅黑" w:hAnsi="微软雅黑" w:cs="宋体" w:hint="eastAsia"/>
          <w:sz w:val="24"/>
        </w:rPr>
      </w:pP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lastRenderedPageBreak/>
        <w:t>第五十条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在选址意见书、建设用地规划许可证、建设工程规划许可证或者乡村建设规划许可证发放后，因依法修改城乡规划给被许可人合法权益造成损失的，应当依法给予补偿。</w:t>
      </w:r>
    </w:p>
    <w:p w:rsidR="00973B9D" w:rsidRPr="00144163" w:rsidRDefault="00844497" w:rsidP="00144163">
      <w:pPr>
        <w:spacing w:line="340" w:lineRule="exact"/>
        <w:ind w:firstLineChars="200" w:firstLine="472"/>
        <w:rPr>
          <w:rFonts w:ascii="微软雅黑" w:eastAsia="微软雅黑" w:hAnsi="微软雅黑" w:cs="宋体" w:hint="eastAsia"/>
          <w:sz w:val="24"/>
        </w:rPr>
      </w:pPr>
      <w:r w:rsidRPr="00144163">
        <w:rPr>
          <w:rFonts w:ascii="微软雅黑" w:eastAsia="微软雅黑" w:hAnsi="微软雅黑" w:cs="仿宋_GB2312"/>
          <w:sz w:val="24"/>
        </w:rPr>
        <w:t>经依法审定的修建性详细规划、建设工程设计方案的总平面图不得随意修改；确需修改的，城乡规划主管部门应当采取听证会等形式，听取利害关系人的意见；因修改给利害关系人合法权益造成损失的，应当依法给予补偿。</w:t>
      </w:r>
    </w:p>
    <w:p w:rsidR="00973B9D" w:rsidRPr="00144163" w:rsidRDefault="00844497" w:rsidP="00144163">
      <w:pPr>
        <w:spacing w:line="340" w:lineRule="exact"/>
        <w:ind w:firstLineChars="200" w:firstLine="472"/>
        <w:jc w:val="center"/>
        <w:rPr>
          <w:rFonts w:ascii="微软雅黑" w:eastAsia="微软雅黑" w:hAnsi="微软雅黑" w:cs="宋体"/>
          <w:sz w:val="24"/>
        </w:rPr>
      </w:pPr>
      <w:r w:rsidRPr="00144163">
        <w:rPr>
          <w:rFonts w:ascii="微软雅黑" w:eastAsia="微软雅黑" w:hAnsi="微软雅黑" w:cs="黑体"/>
          <w:sz w:val="24"/>
        </w:rPr>
        <w:t>第五章</w:t>
      </w:r>
      <w:r w:rsidRPr="00144163">
        <w:rPr>
          <w:rFonts w:ascii="微软雅黑" w:eastAsia="微软雅黑" w:hAnsi="微软雅黑" w:cs="黑体" w:hint="eastAsia"/>
          <w:sz w:val="24"/>
        </w:rPr>
        <w:t xml:space="preserve">　</w:t>
      </w:r>
      <w:r w:rsidRPr="00144163">
        <w:rPr>
          <w:rFonts w:ascii="微软雅黑" w:eastAsia="微软雅黑" w:hAnsi="微软雅黑" w:cs="黑体"/>
          <w:sz w:val="24"/>
        </w:rPr>
        <w:t>监督检查</w:t>
      </w:r>
    </w:p>
    <w:p w:rsidR="00973B9D" w:rsidRPr="00144163" w:rsidRDefault="00973B9D" w:rsidP="00144163">
      <w:pPr>
        <w:spacing w:line="160" w:lineRule="exact"/>
        <w:ind w:firstLineChars="200" w:firstLine="472"/>
        <w:jc w:val="center"/>
        <w:rPr>
          <w:rFonts w:ascii="微软雅黑" w:eastAsia="微软雅黑" w:hAnsi="微软雅黑" w:cs="宋体"/>
          <w:sz w:val="24"/>
        </w:rPr>
      </w:pP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第五十一条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县级以上人民政府及其城乡规划主管部门应当加强对城乡规划编制、审批、实施、修改的监督检查。</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第五十二条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地方各级人民政府应当向本级人民代表大会常务委员会或者乡、镇人民代表大会报告城乡规划的实施情况，并接受监督。</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第五十三条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县级以上人民政府城乡规划主管部门对城乡规划的实施情况进行监督检查，有权采取以下措施：</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（一）要求有关单位和人员提供与监督事项有关的文件、资料，并进行复制；</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（二）要求有关单位和人员就监督事项涉及的问题</w:t>
      </w:r>
      <w:proofErr w:type="gramStart"/>
      <w:r w:rsidRPr="00144163">
        <w:rPr>
          <w:rFonts w:ascii="微软雅黑" w:eastAsia="微软雅黑" w:hAnsi="微软雅黑" w:cs="仿宋_GB2312"/>
          <w:sz w:val="24"/>
        </w:rPr>
        <w:t>作出</w:t>
      </w:r>
      <w:proofErr w:type="gramEnd"/>
      <w:r w:rsidRPr="00144163">
        <w:rPr>
          <w:rFonts w:ascii="微软雅黑" w:eastAsia="微软雅黑" w:hAnsi="微软雅黑" w:cs="仿宋_GB2312"/>
          <w:sz w:val="24"/>
        </w:rPr>
        <w:t>解释和说明，并根据需要进入现场进行勘测；</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（三）责令有关单位和人员停止违反有关城乡规划的法律、法规的行为。</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城乡规划主管部门的工作人员履行前款规定的监督检查职责，应当出示执法证件。被监督检查的单位和人员应当予以配合，不得妨碍和阻挠依法进行的监督检查活动。</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第五十四条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监督检查情况和处理结果应当依法公开，供公众查阅和监督。</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第五十五条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城乡规划主管部门在查处违反本法规定的行为时，发现国家机关工作人员依法应当给予行政处分的，应当向其任免机关或者监察机关提出处分建议。</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第五十六条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依照本法规定应当给予行政处罚，而有关城乡规划主管部门不给予行政处罚的，上级人民政府城乡规划主管部门有权责令其</w:t>
      </w:r>
      <w:proofErr w:type="gramStart"/>
      <w:r w:rsidRPr="00144163">
        <w:rPr>
          <w:rFonts w:ascii="微软雅黑" w:eastAsia="微软雅黑" w:hAnsi="微软雅黑" w:cs="仿宋_GB2312"/>
          <w:sz w:val="24"/>
        </w:rPr>
        <w:t>作出</w:t>
      </w:r>
      <w:proofErr w:type="gramEnd"/>
      <w:r w:rsidRPr="00144163">
        <w:rPr>
          <w:rFonts w:ascii="微软雅黑" w:eastAsia="微软雅黑" w:hAnsi="微软雅黑" w:cs="仿宋_GB2312"/>
          <w:sz w:val="24"/>
        </w:rPr>
        <w:t>行政处罚决定或者建议有关人民政府责令其给予行政处罚。</w:t>
      </w:r>
    </w:p>
    <w:p w:rsidR="00973B9D" w:rsidRPr="00144163" w:rsidRDefault="00844497" w:rsidP="00144163">
      <w:pPr>
        <w:spacing w:line="340" w:lineRule="exact"/>
        <w:ind w:firstLineChars="200" w:firstLine="472"/>
        <w:rPr>
          <w:rFonts w:ascii="微软雅黑" w:eastAsia="微软雅黑" w:hAnsi="微软雅黑" w:cs="宋体" w:hint="eastAsia"/>
          <w:sz w:val="24"/>
        </w:rPr>
      </w:pPr>
      <w:r w:rsidRPr="00144163">
        <w:rPr>
          <w:rFonts w:ascii="微软雅黑" w:eastAsia="微软雅黑" w:hAnsi="微软雅黑" w:cs="黑体"/>
          <w:sz w:val="24"/>
        </w:rPr>
        <w:t>第五十七条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城乡规划主管部门违反本法规</w:t>
      </w:r>
      <w:proofErr w:type="gramStart"/>
      <w:r w:rsidRPr="00144163">
        <w:rPr>
          <w:rFonts w:ascii="微软雅黑" w:eastAsia="微软雅黑" w:hAnsi="微软雅黑" w:cs="仿宋_GB2312"/>
          <w:sz w:val="24"/>
        </w:rPr>
        <w:t>定作</w:t>
      </w:r>
      <w:proofErr w:type="gramEnd"/>
      <w:r w:rsidRPr="00144163">
        <w:rPr>
          <w:rFonts w:ascii="微软雅黑" w:eastAsia="微软雅黑" w:hAnsi="微软雅黑" w:cs="仿宋_GB2312"/>
          <w:sz w:val="24"/>
        </w:rPr>
        <w:t>出行政许可的，上级人民政府城乡规划主管部门有权责令其撤销或者直接撤销该行政许可。因撤销行政许可给当事人合法权益造成损失的，应当依法给予赔偿。</w:t>
      </w:r>
    </w:p>
    <w:p w:rsidR="00973B9D" w:rsidRPr="00144163" w:rsidRDefault="00844497" w:rsidP="00144163">
      <w:pPr>
        <w:spacing w:line="340" w:lineRule="exact"/>
        <w:ind w:firstLineChars="200" w:firstLine="472"/>
        <w:jc w:val="center"/>
        <w:rPr>
          <w:rFonts w:ascii="微软雅黑" w:eastAsia="微软雅黑" w:hAnsi="微软雅黑" w:cs="宋体"/>
          <w:sz w:val="24"/>
        </w:rPr>
      </w:pPr>
      <w:r w:rsidRPr="00144163">
        <w:rPr>
          <w:rFonts w:ascii="微软雅黑" w:eastAsia="微软雅黑" w:hAnsi="微软雅黑" w:cs="黑体"/>
          <w:sz w:val="24"/>
        </w:rPr>
        <w:t>第六章</w:t>
      </w:r>
      <w:r w:rsidRPr="00144163">
        <w:rPr>
          <w:rFonts w:ascii="微软雅黑" w:eastAsia="微软雅黑" w:hAnsi="微软雅黑" w:cs="黑体" w:hint="eastAsia"/>
          <w:sz w:val="24"/>
        </w:rPr>
        <w:t xml:space="preserve">　</w:t>
      </w:r>
      <w:r w:rsidRPr="00144163">
        <w:rPr>
          <w:rFonts w:ascii="微软雅黑" w:eastAsia="微软雅黑" w:hAnsi="微软雅黑" w:cs="黑体"/>
          <w:sz w:val="24"/>
        </w:rPr>
        <w:t>法律责任</w:t>
      </w:r>
    </w:p>
    <w:p w:rsidR="00973B9D" w:rsidRPr="00144163" w:rsidRDefault="00973B9D" w:rsidP="00144163">
      <w:pPr>
        <w:spacing w:line="160" w:lineRule="exact"/>
        <w:ind w:firstLineChars="200" w:firstLine="472"/>
        <w:jc w:val="center"/>
        <w:rPr>
          <w:rFonts w:ascii="微软雅黑" w:eastAsia="微软雅黑" w:hAnsi="微软雅黑" w:cs="宋体"/>
          <w:sz w:val="24"/>
        </w:rPr>
      </w:pP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第五十八条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对依法应当编制城乡规划而未组织编制，或者未按法定程序编制、审批、修改城乡规划的，由上级人民政府责令改正，通报批评；对有关人民政府负责人和其他直接责任人员依法给予处分。</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第五十九条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城乡规划组织编制机关委托不具有相应资质等级的单位编制城乡规划的，由上级人民政府责令改正，通报批评；对有关人民政府负责人和其他直接责任人员依法给予处分。</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第六十条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镇人民政府或者县级以上人民政府城乡规划主管部门有下列行为之一的，由本级人民政府、上级人民政府城乡规划主管部门或者监察机关依据职权责令改正，通报批评；对直接负责的主管人员和其他直接责任人员依法给予处分：</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（一）未依法组织编制城市的控制性详细规划、县人民政府所在地镇的控制性详细规划的；</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（二）超越职权或者对不符合法定条件的申请人核发选址意见书、建设用地规划许可证、建设工程规划许可证、乡村建设规划许可证的；</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（三）对符合法定条件的申请人未在法定期限内核发选址意见书、建设用地规划许可证、建设工程规划许可证、乡村建设规划许可证的；</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（四）未依法对经审定的修建性详细规划、建设工程设计方案的总平面图予以公布的；</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（五）同意修改修建性详细规划、建设工程设计方案的总平面图前未采取听证会等形式听取利害关系人的意见的；</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lastRenderedPageBreak/>
        <w:t>（六）发现未依法取得规划许可或者违反规划许可的规定在规划区内进行建设的行为，而不予查处或者接到举报后不依法处理的。</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第六十一条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县级以上人民政府有关部门有下列行为之一的，由本级人民政府或者上级人民政府有关部门责令改正，通报批评；对直接负责的主管人员和其他直接责任人员依法给予处分：</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（一）对未依法取得选址意见书的建设项目核发建设项目批准文件的；</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（二）未依法在国有土地使用权出让合同中确定规划条件或者改变国有土地使用权出让合同中依法确定的规划条件的；</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（三）对未依法取得建设用地规划许可证的建设单位划拨国有土地使用权的。</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第六十二条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城乡规划编制单位有下列行为之一的，由所在地城市、县人民政府城乡规划主管部门责令限期改正，</w:t>
      </w:r>
      <w:proofErr w:type="gramStart"/>
      <w:r w:rsidRPr="00144163">
        <w:rPr>
          <w:rFonts w:ascii="微软雅黑" w:eastAsia="微软雅黑" w:hAnsi="微软雅黑" w:cs="仿宋_GB2312"/>
          <w:sz w:val="24"/>
        </w:rPr>
        <w:t>处合同</w:t>
      </w:r>
      <w:proofErr w:type="gramEnd"/>
      <w:r w:rsidRPr="00144163">
        <w:rPr>
          <w:rFonts w:ascii="微软雅黑" w:eastAsia="微软雅黑" w:hAnsi="微软雅黑" w:cs="仿宋_GB2312"/>
          <w:sz w:val="24"/>
        </w:rPr>
        <w:t>约定的规划编制费一倍以上二倍以下的罚款；情节严重的，责令停业整顿，由原发证机关降低资质等级或者吊销资质证书；造成损失的，依法承担赔偿责任：</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（一）超越资质等级许可的范围承揽城乡规划编制工作的；</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（二）违反国家有关标准编制城乡规划的。</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未依法取得资质证书承揽城乡规划编制工作的，由县级以上地方人民政府城乡规划主管部门责令停止违法行为，依照前款规定处以罚款；造成损失的，依法承担赔偿责任。</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以欺骗手段取得资质证书承揽城乡规划编制工作的，由原发证机关吊销资质证书，依照本条第一款规定处以罚款；造成损失的，依法承担赔偿责任。</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第六十三条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城乡规划编制单位取得资质证书后，不再符合相应的资质条件的，由原发证机关责令限期改正；逾期不改正的，降低资质等级或者吊销资质证书。</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第六十四条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第六十五条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在乡、村庄规划区内未依法取得乡村建设规划许可证或者未按照乡村建设规划许可证的规定进行建设的，由乡、镇人民政府责令停止建设、限期改正；逾期不改正的，可以拆除。</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第六十六条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建设单位或者个人有下列行为之一的，由所在地城市、县人民政府城乡规划主管部门责令限期拆除，可以并处临时建设工程造价一倍以下的罚款：</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（一）未经批准进行临时建设的；</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（二）未按照批准内容进行临时建设的；</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仿宋_GB2312"/>
          <w:sz w:val="24"/>
        </w:rPr>
        <w:t>（三）临时建筑物、构筑物超过批准期限不拆除的。</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第六十七条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建设单位未在建设工程竣工验收后六个月内向城乡规划主管部门报送有关竣工验收资料的，由所在地城市、县人民政府城乡规划主管部门责令限期补报；逾期不补报的，处一万元以上五万元以下的罚款。</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第六十八条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城乡规划主管部门</w:t>
      </w:r>
      <w:proofErr w:type="gramStart"/>
      <w:r w:rsidRPr="00144163">
        <w:rPr>
          <w:rFonts w:ascii="微软雅黑" w:eastAsia="微软雅黑" w:hAnsi="微软雅黑" w:cs="仿宋_GB2312"/>
          <w:sz w:val="24"/>
        </w:rPr>
        <w:t>作出</w:t>
      </w:r>
      <w:proofErr w:type="gramEnd"/>
      <w:r w:rsidRPr="00144163">
        <w:rPr>
          <w:rFonts w:ascii="微软雅黑" w:eastAsia="微软雅黑" w:hAnsi="微软雅黑" w:cs="仿宋_GB2312"/>
          <w:sz w:val="24"/>
        </w:rPr>
        <w:t>责令停止建设或者限期拆除的决定后，当事人不停止建设或者逾期不拆除的，建设工程所在地县级以上地方人民政府可以责成有关部门采取查封施工现场、强制拆除等措施。</w:t>
      </w: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第六十九条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违反本法规定，构成犯罪的，依法追究刑事责任。</w:t>
      </w:r>
    </w:p>
    <w:p w:rsidR="00973B9D" w:rsidRPr="00144163" w:rsidRDefault="00973B9D" w:rsidP="00144163">
      <w:pPr>
        <w:spacing w:line="340" w:lineRule="exact"/>
        <w:ind w:firstLineChars="200" w:firstLine="472"/>
        <w:jc w:val="center"/>
        <w:rPr>
          <w:rFonts w:ascii="微软雅黑" w:eastAsia="微软雅黑" w:hAnsi="微软雅黑" w:cs="宋体"/>
          <w:sz w:val="24"/>
        </w:rPr>
      </w:pPr>
    </w:p>
    <w:p w:rsidR="00973B9D" w:rsidRPr="00144163" w:rsidRDefault="00844497" w:rsidP="00144163">
      <w:pPr>
        <w:spacing w:line="340" w:lineRule="exact"/>
        <w:ind w:firstLineChars="200" w:firstLine="472"/>
        <w:jc w:val="center"/>
        <w:rPr>
          <w:rFonts w:ascii="微软雅黑" w:eastAsia="微软雅黑" w:hAnsi="微软雅黑" w:cs="宋体"/>
          <w:sz w:val="24"/>
        </w:rPr>
      </w:pPr>
      <w:r w:rsidRPr="00144163">
        <w:rPr>
          <w:rFonts w:ascii="微软雅黑" w:eastAsia="微软雅黑" w:hAnsi="微软雅黑" w:cs="黑体"/>
          <w:sz w:val="24"/>
        </w:rPr>
        <w:t>第七章</w:t>
      </w:r>
      <w:r w:rsidRPr="00144163">
        <w:rPr>
          <w:rFonts w:ascii="微软雅黑" w:eastAsia="微软雅黑" w:hAnsi="微软雅黑" w:cs="黑体" w:hint="eastAsia"/>
          <w:sz w:val="24"/>
        </w:rPr>
        <w:t xml:space="preserve">　</w:t>
      </w:r>
      <w:r w:rsidRPr="00144163">
        <w:rPr>
          <w:rFonts w:ascii="微软雅黑" w:eastAsia="微软雅黑" w:hAnsi="微软雅黑" w:cs="黑体"/>
          <w:sz w:val="24"/>
        </w:rPr>
        <w:t>附　　则</w:t>
      </w:r>
    </w:p>
    <w:p w:rsidR="00973B9D" w:rsidRPr="00144163" w:rsidRDefault="00973B9D" w:rsidP="00144163">
      <w:pPr>
        <w:spacing w:line="340" w:lineRule="exact"/>
        <w:ind w:firstLineChars="200" w:firstLine="472"/>
        <w:jc w:val="center"/>
        <w:rPr>
          <w:rFonts w:ascii="微软雅黑" w:eastAsia="微软雅黑" w:hAnsi="微软雅黑" w:cs="宋体"/>
          <w:sz w:val="24"/>
        </w:rPr>
      </w:pPr>
    </w:p>
    <w:p w:rsidR="00973B9D" w:rsidRPr="00144163" w:rsidRDefault="00844497" w:rsidP="00144163">
      <w:pPr>
        <w:spacing w:line="340" w:lineRule="exact"/>
        <w:ind w:firstLineChars="200" w:firstLine="472"/>
        <w:rPr>
          <w:rFonts w:ascii="微软雅黑" w:eastAsia="微软雅黑" w:hAnsi="微软雅黑" w:cs="宋体"/>
          <w:sz w:val="24"/>
        </w:rPr>
      </w:pPr>
      <w:r w:rsidRPr="00144163">
        <w:rPr>
          <w:rFonts w:ascii="微软雅黑" w:eastAsia="微软雅黑" w:hAnsi="微软雅黑" w:cs="黑体"/>
          <w:sz w:val="24"/>
        </w:rPr>
        <w:t>第七十条</w:t>
      </w:r>
      <w:r w:rsidRPr="00144163">
        <w:rPr>
          <w:rFonts w:ascii="微软雅黑" w:eastAsia="微软雅黑" w:hAnsi="微软雅黑" w:cs="仿宋_GB2312" w:hint="eastAsia"/>
          <w:sz w:val="24"/>
        </w:rPr>
        <w:t xml:space="preserve">　</w:t>
      </w:r>
      <w:r w:rsidRPr="00144163">
        <w:rPr>
          <w:rFonts w:ascii="微软雅黑" w:eastAsia="微软雅黑" w:hAnsi="微软雅黑" w:cs="仿宋_GB2312"/>
          <w:sz w:val="24"/>
        </w:rPr>
        <w:t>本法自</w:t>
      </w:r>
      <w:r w:rsidRPr="00144163">
        <w:rPr>
          <w:rFonts w:ascii="微软雅黑" w:eastAsia="微软雅黑" w:hAnsi="微软雅黑"/>
          <w:sz w:val="24"/>
        </w:rPr>
        <w:t>2008</w:t>
      </w:r>
      <w:r w:rsidRPr="00144163">
        <w:rPr>
          <w:rFonts w:ascii="微软雅黑" w:eastAsia="微软雅黑" w:hAnsi="微软雅黑" w:cs="仿宋_GB2312"/>
          <w:sz w:val="24"/>
        </w:rPr>
        <w:t>年</w:t>
      </w:r>
      <w:r w:rsidRPr="00144163">
        <w:rPr>
          <w:rFonts w:ascii="微软雅黑" w:eastAsia="微软雅黑" w:hAnsi="微软雅黑"/>
          <w:sz w:val="24"/>
        </w:rPr>
        <w:t>1</w:t>
      </w:r>
      <w:r w:rsidRPr="00144163">
        <w:rPr>
          <w:rFonts w:ascii="微软雅黑" w:eastAsia="微软雅黑" w:hAnsi="微软雅黑" w:cs="仿宋_GB2312"/>
          <w:sz w:val="24"/>
        </w:rPr>
        <w:t>月</w:t>
      </w:r>
      <w:r w:rsidRPr="00144163">
        <w:rPr>
          <w:rFonts w:ascii="微软雅黑" w:eastAsia="微软雅黑" w:hAnsi="微软雅黑"/>
          <w:sz w:val="24"/>
        </w:rPr>
        <w:t>1</w:t>
      </w:r>
      <w:r w:rsidRPr="00144163">
        <w:rPr>
          <w:rFonts w:ascii="微软雅黑" w:eastAsia="微软雅黑" w:hAnsi="微软雅黑" w:cs="仿宋_GB2312"/>
          <w:sz w:val="24"/>
        </w:rPr>
        <w:t>日起施行。《中华人民共和国城市规划法》同时废止。</w:t>
      </w:r>
    </w:p>
    <w:sectPr w:rsidR="00973B9D" w:rsidRPr="00144163" w:rsidSect="00144163">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1ED" w:rsidRDefault="007D21ED" w:rsidP="00973B9D">
      <w:r>
        <w:separator/>
      </w:r>
    </w:p>
  </w:endnote>
  <w:endnote w:type="continuationSeparator" w:id="0">
    <w:p w:rsidR="007D21ED" w:rsidRDefault="007D21ED" w:rsidP="0097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B9D" w:rsidRDefault="00844497">
    <w:pPr>
      <w:pStyle w:val="a3"/>
      <w:rPr>
        <w:rFonts w:ascii="宋体" w:hAnsi="宋体"/>
        <w:sz w:val="28"/>
        <w:szCs w:val="28"/>
      </w:rPr>
    </w:pPr>
    <w:r>
      <w:rPr>
        <w:rFonts w:ascii="宋体" w:hAnsi="宋体" w:hint="eastAsia"/>
        <w:sz w:val="28"/>
        <w:szCs w:val="28"/>
      </w:rPr>
      <w:t xml:space="preserve">　－</w:t>
    </w:r>
    <w:r w:rsidR="00AE3C6C">
      <w:rPr>
        <w:rFonts w:ascii="宋体" w:hAnsi="宋体"/>
        <w:sz w:val="28"/>
        <w:szCs w:val="28"/>
      </w:rPr>
      <w:fldChar w:fldCharType="begin"/>
    </w:r>
    <w:r>
      <w:rPr>
        <w:rFonts w:ascii="宋体" w:hAnsi="宋体"/>
        <w:sz w:val="28"/>
        <w:szCs w:val="28"/>
      </w:rPr>
      <w:instrText>PAGE   \* MERGEFORMAT</w:instrText>
    </w:r>
    <w:r w:rsidR="00AE3C6C">
      <w:rPr>
        <w:rFonts w:ascii="宋体" w:hAnsi="宋体"/>
        <w:sz w:val="28"/>
        <w:szCs w:val="28"/>
      </w:rPr>
      <w:fldChar w:fldCharType="separate"/>
    </w:r>
    <w:r w:rsidR="0025341E" w:rsidRPr="0025341E">
      <w:rPr>
        <w:rFonts w:ascii="宋体" w:hAnsi="宋体"/>
        <w:noProof/>
        <w:sz w:val="28"/>
        <w:szCs w:val="28"/>
        <w:lang w:val="zh-CN"/>
      </w:rPr>
      <w:t>4</w:t>
    </w:r>
    <w:r w:rsidR="00AE3C6C">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B9D" w:rsidRDefault="00844497">
    <w:pPr>
      <w:pStyle w:val="a3"/>
      <w:wordWrap w:val="0"/>
      <w:jc w:val="right"/>
    </w:pPr>
    <w:r>
      <w:rPr>
        <w:rFonts w:ascii="宋体" w:hAnsi="宋体" w:hint="eastAsia"/>
        <w:sz w:val="28"/>
        <w:szCs w:val="28"/>
      </w:rPr>
      <w:t>－</w:t>
    </w:r>
    <w:r w:rsidR="00AE3C6C">
      <w:rPr>
        <w:rFonts w:ascii="宋体" w:hAnsi="宋体"/>
        <w:sz w:val="28"/>
        <w:szCs w:val="28"/>
      </w:rPr>
      <w:fldChar w:fldCharType="begin"/>
    </w:r>
    <w:r>
      <w:rPr>
        <w:rFonts w:ascii="宋体" w:hAnsi="宋体"/>
        <w:sz w:val="28"/>
        <w:szCs w:val="28"/>
      </w:rPr>
      <w:instrText>PAGE   \* MERGEFORMAT</w:instrText>
    </w:r>
    <w:r w:rsidR="00AE3C6C">
      <w:rPr>
        <w:rFonts w:ascii="宋体" w:hAnsi="宋体"/>
        <w:sz w:val="28"/>
        <w:szCs w:val="28"/>
      </w:rPr>
      <w:fldChar w:fldCharType="separate"/>
    </w:r>
    <w:r w:rsidR="0025341E" w:rsidRPr="0025341E">
      <w:rPr>
        <w:rFonts w:ascii="宋体" w:hAnsi="宋体"/>
        <w:noProof/>
        <w:sz w:val="28"/>
        <w:szCs w:val="28"/>
        <w:lang w:val="zh-CN"/>
      </w:rPr>
      <w:t>1</w:t>
    </w:r>
    <w:r w:rsidR="00AE3C6C">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1ED" w:rsidRDefault="007D21ED" w:rsidP="00973B9D">
      <w:r>
        <w:separator/>
      </w:r>
    </w:p>
  </w:footnote>
  <w:footnote w:type="continuationSeparator" w:id="0">
    <w:p w:rsidR="007D21ED" w:rsidRDefault="007D21ED" w:rsidP="00973B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40A15"/>
    <w:rsid w:val="00144163"/>
    <w:rsid w:val="00146DF5"/>
    <w:rsid w:val="0016100C"/>
    <w:rsid w:val="00166DBD"/>
    <w:rsid w:val="00194C5F"/>
    <w:rsid w:val="002434D9"/>
    <w:rsid w:val="002447F6"/>
    <w:rsid w:val="00247B39"/>
    <w:rsid w:val="0025341E"/>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7D21ED"/>
    <w:rsid w:val="00844497"/>
    <w:rsid w:val="008503CF"/>
    <w:rsid w:val="00867A37"/>
    <w:rsid w:val="008A10A6"/>
    <w:rsid w:val="00937399"/>
    <w:rsid w:val="00973B9D"/>
    <w:rsid w:val="009D4E62"/>
    <w:rsid w:val="00A07177"/>
    <w:rsid w:val="00A87604"/>
    <w:rsid w:val="00AE3C6C"/>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5422"/>
    <w:rsid w:val="00ED7C16"/>
    <w:rsid w:val="00EE2B0F"/>
    <w:rsid w:val="00EE52D1"/>
    <w:rsid w:val="00F352BC"/>
    <w:rsid w:val="00F4604E"/>
    <w:rsid w:val="00F72984"/>
    <w:rsid w:val="00F7674E"/>
    <w:rsid w:val="00F97604"/>
    <w:rsid w:val="00FA7EE2"/>
    <w:rsid w:val="00FD0030"/>
    <w:rsid w:val="68556C3C"/>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95A390"/>
  <w15:docId w15:val="{70121FA9-3D2C-4246-8E40-E1437D3D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B9D"/>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973B9D"/>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rsid w:val="00973B9D"/>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rsid w:val="00973B9D"/>
    <w:rPr>
      <w:color w:val="954F72"/>
      <w:u w:val="single"/>
    </w:rPr>
  </w:style>
  <w:style w:type="character" w:styleId="a8">
    <w:name w:val="Hyperlink"/>
    <w:uiPriority w:val="99"/>
    <w:rsid w:val="00973B9D"/>
    <w:rPr>
      <w:rFonts w:ascii="ˎ̥" w:hAnsi="ˎ̥" w:hint="default"/>
      <w:color w:val="0404B3"/>
      <w:sz w:val="18"/>
      <w:szCs w:val="18"/>
      <w:u w:val="none"/>
    </w:rPr>
  </w:style>
  <w:style w:type="character" w:customStyle="1" w:styleId="a6">
    <w:name w:val="页眉 字符"/>
    <w:link w:val="a5"/>
    <w:uiPriority w:val="99"/>
    <w:qFormat/>
    <w:rsid w:val="00973B9D"/>
    <w:rPr>
      <w:sz w:val="18"/>
      <w:szCs w:val="18"/>
    </w:rPr>
  </w:style>
  <w:style w:type="character" w:customStyle="1" w:styleId="a4">
    <w:name w:val="页脚 字符"/>
    <w:link w:val="a3"/>
    <w:uiPriority w:val="99"/>
    <w:rsid w:val="00973B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9E83BC-6999-48DC-B4FB-120E85EB4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1452</Words>
  <Characters>8279</Characters>
  <Application>Microsoft Office Word</Application>
  <DocSecurity>0</DocSecurity>
  <Lines>68</Lines>
  <Paragraphs>19</Paragraphs>
  <ScaleCrop>false</ScaleCrop>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7</cp:revision>
  <dcterms:created xsi:type="dcterms:W3CDTF">2017-11-15T02:33:00Z</dcterms:created>
  <dcterms:modified xsi:type="dcterms:W3CDTF">2025-08-17T07:44:00Z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